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5B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hint="eastAsia" w:ascii="宋体" w:hAnsi="宋体" w:eastAsia="宋体" w:cs="Arial"/>
          <w:b/>
          <w:bCs/>
          <w:sz w:val="36"/>
          <w:szCs w:val="36"/>
          <w:lang w:eastAsia="zh-CN"/>
        </w:rPr>
        <w:t>物业管理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项目支出</w:t>
      </w:r>
      <w:r>
        <w:rPr>
          <w:rFonts w:ascii="宋体" w:hAnsi="宋体" w:eastAsia="宋体" w:cs="Arial"/>
          <w:b/>
          <w:bCs/>
          <w:sz w:val="36"/>
          <w:szCs w:val="36"/>
        </w:rPr>
        <w:t>绩效</w:t>
      </w:r>
      <w:r>
        <w:rPr>
          <w:rFonts w:hint="eastAsia" w:ascii="宋体" w:hAnsi="宋体" w:eastAsia="宋体" w:cs="Arial"/>
          <w:b/>
          <w:bCs/>
          <w:sz w:val="36"/>
          <w:szCs w:val="36"/>
        </w:rPr>
        <w:t>评价报告</w:t>
      </w:r>
    </w:p>
    <w:p w14:paraId="43FB4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/>
          <w:szCs w:val="30"/>
        </w:rPr>
      </w:pPr>
    </w:p>
    <w:p w14:paraId="4F29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一、项目概况</w:t>
      </w:r>
    </w:p>
    <w:p w14:paraId="1F845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基本情况</w:t>
      </w:r>
    </w:p>
    <w:p w14:paraId="37834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八届三中全会明确提出，推广政府购买服务，凡属事务性管理服务，原则上都要引入竞争机制，通过合同、委托等方式向社会购买。财库〔2014〕37号《财政部关于推进和完善服务项目政府采购有关问题的通知》明确将国办发〔2013〕96号文件中的购买服务项目分为三类，其中物业管理被列为第一类。并要求：要按照“方式灵活、程序简便、竞争有序、结果评价”的原则，针对服务项目的不同特点，探索与之相适应的采购方式、评审制度与合同类型，建立健全适应服务项目政府采购工作特点的新机制。皖政办〔2013〕46号文《安徽省人民政府办公厅关于政府向社会力量购买服务的实施意见》中提出：“坚持应买尽买、能买尽买，在基本公共服务领域，根据投入和产出效果，逐步加大政府公共服务力度；在非基本公共服务领域，逐步交由社会力量承担。”政府从全部自己来做转由借助服务企业的力量，可以降低行政成本，减小运行风险，加速后勤服务从“政府配餐”向“物业使用人点餐”转变，进而更好地履行公共职能。因此，可以说，政府采购服务是社会管理模式的一种进步，在当前社会发展中，已经成为一种常态和趋势。</w:t>
      </w:r>
    </w:p>
    <w:p w14:paraId="45FAF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淮南市政务中心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和民生民安大厦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是淮南市党政办公机构和对外的形象窗口，在后勤服务中，对安全保障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设施设备运行安全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、保洁客服、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会务礼仪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节能降耗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接访应对均有较高的服务需求。因此，必然要求以政府采购的形式，寻求专业化、技能化、标准化、价格合理的机关后勤服务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利用社会力量，提供完全契合政务中心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政务活动、窗口形象和使用人需求的优质后勤服务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确保政务中心的后勤服务安全、高效、便捷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2F06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预算执行情况</w:t>
      </w:r>
    </w:p>
    <w:p w14:paraId="66C57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本项目主要服务内容为采购市政务中心区域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卫生保洁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绿化服务、房屋和公共设施设备维护、秩序维护与安保服务、会务和客服服务、能源管理控制及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其他物业服务。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本项目年初预算安排经费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元，全部来自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财政资金，资金到位率100%。项目支出包括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：市政务中心ABCDEFG座项目、民安、民生大厦项目。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资金使用与项目内容高度吻合。</w:t>
      </w:r>
    </w:p>
    <w:p w14:paraId="3EB64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（三）目标完成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 w14:paraId="0D88F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根据市委、市政府的工作指示精神，有计划有步骤地开展了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物业管理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资金支出依据合规，无虚列项目支出情况；无截留挤占挪用情况；无超标开支情况；无超预算情况。按照报账资金核算管理部门的要求，坚持履行规定的程序和手续，分期拨款、单据送审、办理报账，接受市财政局对资金使用情况的跟踪监督检查，确保项目资金使用安全有效、确保财政配套资金运行安全。</w:t>
      </w:r>
    </w:p>
    <w:p w14:paraId="6B0E7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二、绩效评价工作开展情况</w:t>
      </w:r>
    </w:p>
    <w:p w14:paraId="5390F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绩效评价目的、对象和范围</w:t>
      </w:r>
    </w:p>
    <w:p w14:paraId="76227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为切实加强财政预算绩效管理，提高财政资金配置效率，对我部门50万以上项目进行绩效自评。本评价针对政务中心物业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项目进行评价。</w:t>
      </w:r>
    </w:p>
    <w:p w14:paraId="64463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绩效评价原则、评价指标体系、评价方法、评价标准</w:t>
      </w:r>
    </w:p>
    <w:p w14:paraId="5D19A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评价组本着实事求是的原则，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项目产出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、效益、满意度指标预算执行率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四个部分进行了量化考核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对项目进行评价。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6BC84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szCs w:val="32"/>
          <w:lang w:val="en-US" w:eastAsia="zh-CN"/>
        </w:rPr>
        <w:t>绩效自评结论</w:t>
      </w:r>
    </w:p>
    <w:p w14:paraId="2EA01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要求，评价组对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物业管理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年资金进行了绩效评价。自评组分别对项目产出、项目效益等开展评价，综合评价项目得分为9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分，评价结果为“优”。</w:t>
      </w:r>
    </w:p>
    <w:p w14:paraId="4EF49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四、指标分析</w:t>
      </w:r>
    </w:p>
    <w:p w14:paraId="2AA8F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产出指标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0分，评价得分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 w14:paraId="6B8CA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数量指标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20,得分20</w:t>
      </w:r>
    </w:p>
    <w:p w14:paraId="7D58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质量指标：满分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15,得分1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6C34A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时效指标：满分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15,得分15</w:t>
      </w:r>
    </w:p>
    <w:p w14:paraId="1AB72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效益指标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（满分30分，评价得分29分）</w:t>
      </w:r>
    </w:p>
    <w:p w14:paraId="21830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社会效益指标：满分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15,得分14</w:t>
      </w:r>
    </w:p>
    <w:p w14:paraId="4362C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2、可持续影响指标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15,得分15</w:t>
      </w:r>
    </w:p>
    <w:p w14:paraId="48966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满意度指标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分，评价得分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 w14:paraId="76CEE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服务对象满意度指标：满分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10分，得分10分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2091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预算执行率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（满分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分，评价得分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 w14:paraId="088B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预算执行率达到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%，得分10分</w:t>
      </w:r>
    </w:p>
    <w:p w14:paraId="16430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五、主要经验及做法、存在的问题及原因分析</w:t>
      </w:r>
    </w:p>
    <w:p w14:paraId="38B5F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项目经费支出按照有关规章制度和项目实施完成情况进行支付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并建立相关的管理制度，有专人负责，项目进行前集体研究讨论，项目进行时有负责人及时跟踪项目实施情况。</w:t>
      </w:r>
    </w:p>
    <w:p w14:paraId="5EFC2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项目经费使用严格按照相关规定执行，但仍存在支出进度缓慢，材料报送不及时等问题，针对项目执行时出现的问题，及时改进，加快材料报送与审核流程，确保项目经费支出符合相关规定并按时支出。</w:t>
      </w:r>
    </w:p>
    <w:p w14:paraId="58698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绩效管理制度还不够完善，需要进一步加强物业公司绩效考核，强化绩效管理意识，提升项目管理人员的业务能力、执行能力，进一步提高服务对象满意度。</w:t>
      </w:r>
    </w:p>
    <w:p w14:paraId="5CEEB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六、有关建议</w:t>
      </w:r>
    </w:p>
    <w:p w14:paraId="0B3A9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管理体系仍需要逐渐健全，绩效管理是一个完整系统，由绩效计划、绩效实施、绩效考核、绩效反馈四部分组成，四者紧密相连，缺一不可，但从目前管理现状看，绩效管理的整体性上还有差距，管理体系需要进一步健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70423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/>
        </w:rPr>
      </w:pPr>
    </w:p>
    <w:p w14:paraId="06555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</w:pPr>
    </w:p>
    <w:sectPr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220BC"/>
    <w:multiLevelType w:val="multilevel"/>
    <w:tmpl w:val="514220BC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5D4"/>
    <w:rsid w:val="1BA2E354"/>
    <w:rsid w:val="237E3EE8"/>
    <w:rsid w:val="36877830"/>
    <w:rsid w:val="39BD7916"/>
    <w:rsid w:val="3FFFB2DA"/>
    <w:rsid w:val="55AE45D4"/>
    <w:rsid w:val="5E7ED7D4"/>
    <w:rsid w:val="5F7E8B75"/>
    <w:rsid w:val="6DD6C81A"/>
    <w:rsid w:val="777CAD1E"/>
    <w:rsid w:val="77F8962A"/>
    <w:rsid w:val="7B6D462B"/>
    <w:rsid w:val="7B857C96"/>
    <w:rsid w:val="7DFF19DC"/>
    <w:rsid w:val="8B3B69D0"/>
    <w:rsid w:val="BEB4EB4A"/>
    <w:rsid w:val="BFAEC70D"/>
    <w:rsid w:val="DFBF6502"/>
    <w:rsid w:val="EF9B4B2B"/>
    <w:rsid w:val="F7CE0684"/>
    <w:rsid w:val="FCFE65FF"/>
    <w:rsid w:val="FDFB7681"/>
    <w:rsid w:val="FE7EC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2021-12-26T16:18:00Z</dcterms:created>
  <dc:creator>胡继猛</dc:creator>
  <cp:lastModifiedBy>uos</cp:lastModifiedBy>
  <dcterms:modified xsi:type="dcterms:W3CDTF">2025-05-28T15:05:17Z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50DFBF56F3104BBFAC898AD681BB7221</vt:lpwstr>
  </property>
</Properties>
</file>